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 xml:space="preserve">«Прокуратурой Троицкого и Новомосковского административных округов (ТиНАО) г. Москвы проведена проверка соблюдения федерального законодательства при приобретении и использовании особо охраняемых зеленых территорий </w:t>
      </w:r>
      <w:proofErr w:type="gramStart"/>
      <w:r w:rsidRPr="0029120D">
        <w:rPr>
          <w:rFonts w:eastAsia="Times New Roman" w:cs="Times New Roman"/>
          <w:szCs w:val="28"/>
          <w:lang w:eastAsia="ru-RU"/>
        </w:rPr>
        <w:t>в</w:t>
      </w:r>
      <w:proofErr w:type="gramEnd"/>
      <w:r w:rsidRPr="0029120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9120D">
        <w:rPr>
          <w:rFonts w:eastAsia="Times New Roman" w:cs="Times New Roman"/>
          <w:szCs w:val="28"/>
          <w:lang w:eastAsia="ru-RU"/>
        </w:rPr>
        <w:t>Новомосковском</w:t>
      </w:r>
      <w:proofErr w:type="gramEnd"/>
      <w:r w:rsidRPr="0029120D">
        <w:rPr>
          <w:rFonts w:eastAsia="Times New Roman" w:cs="Times New Roman"/>
          <w:szCs w:val="28"/>
          <w:lang w:eastAsia="ru-RU"/>
        </w:rPr>
        <w:t xml:space="preserve"> административном округе г. Москвы.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Установлено, что у организации, входящей в группу компаний одного из крупнейших застройщиков на территории г. Москвы в собственности имеется земельный участок, предназначенный под строительство многоквартирных домов, подготавливаемый для строительства жилищного комплекса и дальнейшей реализации по договорам долевого участия гражданам.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 xml:space="preserve">В период с июня 2020 года по февраль 2021 года в результате уточнения собственником границ вышеуказанного земельного участка в его состав вошли территории (более 4 га), относящиеся к зеленому фонду города Москвы, изменились вид разрешенного использования участка и его кадастровая стоимость, при этом процедура выкупа не производилась. 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Пунктом 4 Постановления Правительства</w:t>
      </w:r>
      <w:r w:rsidR="00663FC4">
        <w:rPr>
          <w:rFonts w:eastAsia="Times New Roman" w:cs="Times New Roman"/>
          <w:szCs w:val="28"/>
          <w:lang w:eastAsia="ru-RU"/>
        </w:rPr>
        <w:t xml:space="preserve"> Москвы от 22.08.2012 N 424-ПП «</w:t>
      </w:r>
      <w:r w:rsidRPr="0029120D">
        <w:rPr>
          <w:rFonts w:eastAsia="Times New Roman" w:cs="Times New Roman"/>
          <w:szCs w:val="28"/>
          <w:lang w:eastAsia="ru-RU"/>
        </w:rPr>
        <w:t>Об отнесении лесов, входивших до 1 июля 2012 г. в состав лесного фонда и включенных в границы города федерального значения Москвы, к зеленому фонду города Москвы и территорий, вошедших в зеленый фонд города Москвы, к особо охраняемой з</w:t>
      </w:r>
      <w:r w:rsidR="00663FC4">
        <w:rPr>
          <w:rFonts w:eastAsia="Times New Roman" w:cs="Times New Roman"/>
          <w:szCs w:val="28"/>
          <w:lang w:eastAsia="ru-RU"/>
        </w:rPr>
        <w:t>еленой территории города Москвы»</w:t>
      </w:r>
      <w:r w:rsidRPr="0029120D">
        <w:rPr>
          <w:rFonts w:eastAsia="Times New Roman" w:cs="Times New Roman"/>
          <w:szCs w:val="28"/>
          <w:lang w:eastAsia="ru-RU"/>
        </w:rPr>
        <w:t xml:space="preserve"> установлено, что на особо охраняемой зеленой территории запрещается деятельность, не связанная с сохранением и изучением особо охраняемой зеленой территории.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Таким образом, неустановленными лицами в период с июня 2020 года по февраль 2021 года приобретено право на государственное имущество, рыночной стоимостью более 1 млрд. рублей принадлежащее г. Москве путем обмана или злоупотребления доверием в особо крупном размере.</w:t>
      </w:r>
    </w:p>
    <w:p w:rsidR="0029120D" w:rsidRPr="0029120D" w:rsidRDefault="0029120D" w:rsidP="00663FC4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По данному факту прокуратурой ТиНАО г. Москвы вынесено постановление о направлении материалов в следственный орган для решения вопроса об уголовном преследовании по признакам преступлений, предусмотренных ч. 4 ст. 159 (мошенничество в особо крупном размере) и п. «в» ч. 3 ст. 286 (превышение должностных полномочий с причинением тяжких последствий) УК РФ.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В настоящее время уголовное дело по вышеуказанным статьям возбуждено, организовано расследование, ход и результаты которого</w:t>
      </w:r>
      <w:r w:rsidR="003468E4">
        <w:rPr>
          <w:rFonts w:eastAsia="Times New Roman" w:cs="Times New Roman"/>
          <w:szCs w:val="28"/>
          <w:lang w:eastAsia="ru-RU"/>
        </w:rPr>
        <w:t xml:space="preserve"> взяты на контроль прокуратурой.</w:t>
      </w:r>
      <w:r w:rsidRPr="0029120D">
        <w:rPr>
          <w:rFonts w:eastAsia="Times New Roman" w:cs="Times New Roman"/>
          <w:szCs w:val="28"/>
          <w:lang w:eastAsia="ru-RU"/>
        </w:rPr>
        <w:t>».</w:t>
      </w: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BB419D" w:rsidRDefault="00BB419D" w:rsidP="0029120D">
      <w:pPr>
        <w:rPr>
          <w:rFonts w:eastAsia="Times New Roman" w:cs="Times New Roman"/>
          <w:szCs w:val="28"/>
          <w:lang w:eastAsia="ru-RU"/>
        </w:rPr>
      </w:pPr>
    </w:p>
    <w:p w:rsidR="00BB419D" w:rsidRDefault="00BB419D" w:rsidP="0029120D">
      <w:pPr>
        <w:rPr>
          <w:rFonts w:eastAsia="Times New Roman" w:cs="Times New Roman"/>
          <w:szCs w:val="28"/>
          <w:lang w:eastAsia="ru-RU"/>
        </w:rPr>
      </w:pPr>
    </w:p>
    <w:p w:rsidR="00BB419D" w:rsidRDefault="00BB419D" w:rsidP="0029120D">
      <w:pPr>
        <w:rPr>
          <w:rFonts w:eastAsia="Times New Roman" w:cs="Times New Roman"/>
          <w:szCs w:val="28"/>
          <w:lang w:eastAsia="ru-RU"/>
        </w:rPr>
      </w:pPr>
    </w:p>
    <w:p w:rsidR="00BB419D" w:rsidRDefault="00BB419D" w:rsidP="0029120D">
      <w:pPr>
        <w:rPr>
          <w:rFonts w:eastAsia="Times New Roman" w:cs="Times New Roman"/>
          <w:szCs w:val="28"/>
          <w:lang w:eastAsia="ru-RU"/>
        </w:rPr>
      </w:pPr>
    </w:p>
    <w:p w:rsidR="00BB419D" w:rsidRDefault="00BB419D" w:rsidP="0029120D">
      <w:pPr>
        <w:rPr>
          <w:rFonts w:eastAsia="Times New Roman" w:cs="Times New Roman"/>
          <w:szCs w:val="28"/>
          <w:lang w:eastAsia="ru-RU"/>
        </w:rPr>
      </w:pPr>
    </w:p>
    <w:p w:rsidR="00BB419D" w:rsidRPr="0029120D" w:rsidRDefault="00BB419D" w:rsidP="0029120D">
      <w:pPr>
        <w:rPr>
          <w:rFonts w:eastAsia="Times New Roman" w:cs="Times New Roman"/>
          <w:sz w:val="20"/>
          <w:szCs w:val="20"/>
          <w:lang w:eastAsia="ru-RU"/>
        </w:rPr>
      </w:pP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120D" w:rsidRDefault="0029120D">
      <w:bookmarkStart w:id="0" w:name="_GoBack"/>
      <w:bookmarkEnd w:id="0"/>
    </w:p>
    <w:sectPr w:rsidR="0029120D" w:rsidSect="005B15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6524"/>
    <w:rsid w:val="001A237B"/>
    <w:rsid w:val="0029120D"/>
    <w:rsid w:val="00346524"/>
    <w:rsid w:val="003468E4"/>
    <w:rsid w:val="0040248A"/>
    <w:rsid w:val="00411645"/>
    <w:rsid w:val="004C2CA0"/>
    <w:rsid w:val="004E5505"/>
    <w:rsid w:val="005B15BD"/>
    <w:rsid w:val="00663FC4"/>
    <w:rsid w:val="00707C7B"/>
    <w:rsid w:val="007E617E"/>
    <w:rsid w:val="00806099"/>
    <w:rsid w:val="008425DD"/>
    <w:rsid w:val="00A52965"/>
    <w:rsid w:val="00BB419D"/>
    <w:rsid w:val="00D0481D"/>
    <w:rsid w:val="00E47D26"/>
    <w:rsid w:val="00EF003B"/>
    <w:rsid w:val="00F2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0D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8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Иван Иванов</cp:lastModifiedBy>
  <cp:revision>5</cp:revision>
  <cp:lastPrinted>2021-07-09T09:34:00Z</cp:lastPrinted>
  <dcterms:created xsi:type="dcterms:W3CDTF">2021-07-09T09:31:00Z</dcterms:created>
  <dcterms:modified xsi:type="dcterms:W3CDTF">2021-07-09T11:19:00Z</dcterms:modified>
</cp:coreProperties>
</file>