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B" w:rsidRPr="00592B5B" w:rsidRDefault="00592B5B" w:rsidP="00592B5B">
      <w:pPr>
        <w:rPr>
          <w:b/>
        </w:rPr>
      </w:pPr>
      <w:r w:rsidRPr="00592B5B">
        <w:rPr>
          <w:b/>
        </w:rPr>
        <w:t>В Москве на учете в Росгвардии стоит около 300 тысяч владельцев гражданского оружия</w:t>
      </w:r>
    </w:p>
    <w:p w:rsidR="00592B5B" w:rsidRDefault="00592B5B" w:rsidP="00592B5B"/>
    <w:p w:rsidR="00592B5B" w:rsidRPr="00592B5B" w:rsidRDefault="00592B5B" w:rsidP="00592B5B">
      <w:pPr>
        <w:rPr>
          <w:i/>
        </w:rPr>
      </w:pPr>
      <w:r w:rsidRPr="00592B5B">
        <w:rPr>
          <w:i/>
        </w:rPr>
        <w:t xml:space="preserve">Об этом в ходе брифинга рассказал </w:t>
      </w:r>
      <w:proofErr w:type="spellStart"/>
      <w:r w:rsidRPr="00592B5B">
        <w:rPr>
          <w:i/>
        </w:rPr>
        <w:t>Врио</w:t>
      </w:r>
      <w:proofErr w:type="spellEnd"/>
      <w:r w:rsidRPr="00592B5B">
        <w:rPr>
          <w:i/>
        </w:rPr>
        <w:t xml:space="preserve"> заместителя начальника ГУ Росгвардии по г. Москве-начальника Центр лицензионно-разрешительной работы полковник полиции Александр Самойлов. Также он подвел итоги за 2021 год и текущий период 2022 года и рассказал об изменениях, которые коснутся владельцев гр</w:t>
      </w:r>
      <w:r w:rsidRPr="00592B5B">
        <w:rPr>
          <w:i/>
        </w:rPr>
        <w:t xml:space="preserve">ажданского оружия в этом году. </w:t>
      </w:r>
    </w:p>
    <w:p w:rsidR="00592B5B" w:rsidRDefault="00592B5B" w:rsidP="00592B5B">
      <w:bookmarkStart w:id="0" w:name="_GoBack"/>
      <w:bookmarkEnd w:id="0"/>
    </w:p>
    <w:p w:rsidR="00592B5B" w:rsidRDefault="00592B5B" w:rsidP="00592B5B">
      <w:r>
        <w:t>Так с 29 июня 2022 года получить лицензию на приобретение, хранение или ношения оружия можно будет только с 21 года, а не 18 лет как ранее. Еще одно существенное изменение коснется медицинского освидетельствования на предмет отсутствия противопоказаний к владению оружием. «С 1 марта прохождение обследования будет возможно только в медицинских учреждениях государственной или муниципальной системы здравоохранения. Также немаловажным изменением стало предоставление Росгвардии возможности в режиме реального времени проверять достоверность факта прохождения гражданином данного медицинского освидетельствования», - отметил Александр Самойлов.</w:t>
      </w:r>
    </w:p>
    <w:p w:rsidR="00592B5B" w:rsidRDefault="00592B5B" w:rsidP="00592B5B">
      <w:r>
        <w:t>Он также рассказал, об основных причинах отказа в выдаче разрешительных документов на владение оружием. Среди были названы такие, как: отсутствие постоянного места жительства; невозможности обеспечения учета и сохранности оружия либо необеспечения этих условий; непредставление документов о прохождении соответствующей подготовки и других указанных в Федеральном законе Об оружии документов;  лишение по решению суда права на приобретение оружия; нахождение на учете в учреждениях здравоохранения по поводу психического заболевания, алкоголизма или наркомании; наличие неснятой или непогашенной судимости за преступление, совершенное умышленно, либо наличие снятой или погашенной судимости за тяжкое или особо тяжкое преступление, совершенное с применением оружия; повторное привлечение в течение года к некоторым видам административной ответственности.</w:t>
      </w:r>
    </w:p>
    <w:p w:rsidR="00592B5B" w:rsidRDefault="00592B5B" w:rsidP="00592B5B">
      <w:r>
        <w:t>Заместитель начальника ЦЛРР подполковник полиции Илья Еремеев рассказал об особенностях осуществления контроля за частной охранной и детективной деятельностью. Он сообщил, что каждая из зарегистрированных охранных организаций подвергается плановой проверке не реже чем раз в 3 года. А при наличии предусмотренных законодательством оснований, таких как угроза жизни или здоровью со стороны ЧОО либо иных нарушений прав и интересов граждан, проводятся внеплановые проверки. «Так, за период 2021 года сотрудниками ЛРС г. Москвы проведено около шестисот плановых и семидесяти внеплановых мероприятий лицензионного контроля. Также отдельно следует отметить проверки оборота оружия в ЧОО, которые проводятся не реже 1 раза в полугодие», -отметил Илья Еремеев.</w:t>
      </w:r>
    </w:p>
    <w:p w:rsidR="00592B5B" w:rsidRDefault="00592B5B" w:rsidP="00592B5B">
      <w:r>
        <w:t xml:space="preserve">Кроме того, была освещена деятельность Координационного совета по вопросам частной охранной деятельности при Главном управлении </w:t>
      </w:r>
      <w:r>
        <w:lastRenderedPageBreak/>
        <w:t>Росгвардии по г. Москве.  В ходе заседаний Координационного совета проводятся дополнительные инструктажи членов охранного сообщества о порядке действий при возникновении чрезвычайных ситуаций на объектах охраны, о порядке взаимодействия с оперативными службами, а также рассматриваются проблемные вопросы в деятельности ЧОО.</w:t>
      </w:r>
    </w:p>
    <w:p w:rsidR="00592B5B" w:rsidRDefault="00592B5B" w:rsidP="00592B5B">
      <w:r>
        <w:t>Начальник отдела лицензионно-разрешительной работы по Северному административному округу Москвы ГУ Росгвардии по г. Москве подполковник полиции Иван Зеленский рассказал и показал, как можно быстро и удобно получить необходимую услугу с использованием портала «Государственные услуги». Он отметил, что предоставление государственных услуг в электронном виде дает возможность гражданину. Это позволяет значительно сэкономить личное время, минимизировать посещение мест приема граждан, что особенно актуально в условиях неблагоприятной эпидемиологической ситуации. Кроме того, подача заявлений в электронном виде через Единый портал государственных услуг позволяет заявителям сэкономить денежные средства при оплате государственной пошлины (при оплате предоставляется скидка 30%).</w:t>
      </w:r>
    </w:p>
    <w:p w:rsidR="00592B5B" w:rsidRDefault="00592B5B" w:rsidP="00592B5B">
      <w:r>
        <w:t xml:space="preserve"> </w:t>
      </w:r>
      <w:proofErr w:type="spellStart"/>
      <w:r>
        <w:t>Врио</w:t>
      </w:r>
      <w:proofErr w:type="spellEnd"/>
      <w:r>
        <w:t xml:space="preserve"> заместителя начальника ГУ Росгвардии по г. Москве-начальника ЦЛРР полковник полиции Александр Самойлов в свою очередь отметил, что всего в 2021 году в подразделения лицензионно-разрешительной работы Главного управления Росгвардии по г. Москве поступило более 225 тыс. заявлений о предоставлении государственных услуг, из них более 93 % в электронном виде.  В январе 2022 года в электронном виде уже поступило более 10 тыс. заявлений о предоставлении государственных услуг. По его словам, одним из основных показателей результатов деятельности подразделений лицензионно-разрешительной работы является их высокая оценка гражданами. Оценка удовлетворенности заявителей качеством оказываемых </w:t>
      </w:r>
      <w:proofErr w:type="spellStart"/>
      <w:r>
        <w:t>Росгвардией</w:t>
      </w:r>
      <w:proofErr w:type="spellEnd"/>
      <w:r>
        <w:t xml:space="preserve"> </w:t>
      </w:r>
      <w:proofErr w:type="spellStart"/>
      <w:r>
        <w:t>госуслуг</w:t>
      </w:r>
      <w:proofErr w:type="spellEnd"/>
      <w:r>
        <w:t xml:space="preserve"> составила 4,8 (по 5-ти бальной шкале) или 98 % положительных оценок москвичей.</w:t>
      </w:r>
    </w:p>
    <w:p w:rsidR="00592B5B" w:rsidRDefault="00592B5B" w:rsidP="00592B5B">
      <w:r>
        <w:t>На сегодняшний день на учете в подразделениях ЛРР Главного управления Росгвардии по г. Москве состоит около 300 тысяч владельцев гражданского оружия, у которых находится порядка 650 тысяч единиц оружия.  Из них: свыше 110 тысяч единиц огнестрельного оружия с нарезным стволом; около 346 тысяч единиц огнестрельного гладкоствольного длинноствольного оружия; свыше 140 тысяч единиц огнестрельного оружия ограниченного поражения; порядка 34 тысяч единиц газовых пистолетов, револьверов; более 1000 единиц пневматического оружия (свыше 7,5 Дж). В 2021 году проведено порядка 123 тыс. проверок обеспечения сохранности оружия, по итогам которых выявлено около 27 тыс. нарушений действующего законодательства.</w:t>
      </w:r>
    </w:p>
    <w:p w:rsidR="00EE01B8" w:rsidRDefault="00592B5B" w:rsidP="00592B5B">
      <w:r>
        <w:t>Также в столичных подразделениях ЛРР зарегистрировано около 3-х тысяч частных охранных организаций, из которых более 900 используют в своей деятельности служебное оружие и 173 частных детектива. Под охраной работников ЧОО находится свыше 146 тыс. объектов. Персонал ЧОО составляет порядка 124 тыс. работников.</w:t>
      </w:r>
    </w:p>
    <w:sectPr w:rsidR="00E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B"/>
    <w:rsid w:val="00592B5B"/>
    <w:rsid w:val="00E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80D6"/>
  <w15:chartTrackingRefBased/>
  <w15:docId w15:val="{6F736085-DC9A-46E1-8576-0BF0CB3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2022-02-16T11:33:00Z</dcterms:created>
  <dcterms:modified xsi:type="dcterms:W3CDTF">2022-02-16T11:36:00Z</dcterms:modified>
</cp:coreProperties>
</file>