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D9" w:rsidRDefault="009441D9" w:rsidP="00944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45">
        <w:rPr>
          <w:rFonts w:ascii="Times New Roman" w:hAnsi="Times New Roman" w:cs="Times New Roman"/>
          <w:b/>
          <w:sz w:val="28"/>
          <w:szCs w:val="28"/>
        </w:rPr>
        <w:t>Обеспечение противодействия идеологии терроризму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441D9" w:rsidRDefault="009441D9" w:rsidP="00944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среде:</w:t>
      </w:r>
    </w:p>
    <w:p w:rsidR="009441D9" w:rsidRDefault="009441D9" w:rsidP="00944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D9" w:rsidRDefault="009441D9" w:rsidP="0094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8F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, модули и методические рекомендации,</w:t>
      </w:r>
      <w:r w:rsidRPr="001A1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по организации деятельности, направленной на межнациональное и межконфессиональное согласие, предупреждению ксенофобии ми деструктивных настроений среди молодежи.</w:t>
      </w:r>
    </w:p>
    <w:p w:rsidR="009441D9" w:rsidRDefault="009441D9" w:rsidP="0094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«Гражданское население в противодействии распространению идеологии терроризма»;</w:t>
      </w:r>
    </w:p>
    <w:p w:rsidR="009441D9" w:rsidRDefault="009441D9" w:rsidP="0094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«Угрозы, формируемые распространением идей терроризма и религиозного политического экстремизма»;</w:t>
      </w:r>
    </w:p>
    <w:p w:rsidR="009441D9" w:rsidRDefault="009441D9" w:rsidP="0094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«История возникновения и развития религиозного экстремизма, а также противодействие ему";</w:t>
      </w:r>
    </w:p>
    <w:p w:rsidR="009441D9" w:rsidRDefault="009441D9" w:rsidP="0094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«Анализ работы террористических организаций и практических рекомендаций по распознанию и упреждению вербовки»;</w:t>
      </w:r>
    </w:p>
    <w:p w:rsidR="009441D9" w:rsidRPr="001A118F" w:rsidRDefault="009441D9" w:rsidP="0094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«Психологические аспекты экстремизма и терроризма».</w:t>
      </w:r>
    </w:p>
    <w:p w:rsidR="009441D9" w:rsidRDefault="009441D9" w:rsidP="0094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43">
        <w:rPr>
          <w:rFonts w:ascii="Times New Roman" w:hAnsi="Times New Roman" w:cs="Times New Roman"/>
          <w:sz w:val="28"/>
          <w:szCs w:val="28"/>
        </w:rPr>
        <w:t xml:space="preserve">Также при организации работы необходимо учитывать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Советом Федерации Федерального Собрания Российской Федерации рекомендации по ограничению в образовательных организациях доступа, обучающихся к видам информации, распространяемой посредством сети Интернет, причиняющей вред здоровью и (или) развитию детей, а также не соответствующие задачам образования.</w:t>
      </w:r>
    </w:p>
    <w:p w:rsidR="009441D9" w:rsidRPr="00813B43" w:rsidRDefault="009441D9" w:rsidP="00944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3B43">
        <w:rPr>
          <w:rFonts w:ascii="Times New Roman" w:hAnsi="Times New Roman" w:cs="Times New Roman"/>
          <w:b/>
          <w:sz w:val="28"/>
          <w:szCs w:val="28"/>
        </w:rPr>
        <w:t>Письмо №ДЛ-115/03 от 28 апреля 2014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B43">
        <w:rPr>
          <w:rFonts w:ascii="Times New Roman" w:hAnsi="Times New Roman" w:cs="Times New Roman"/>
          <w:b/>
          <w:sz w:val="28"/>
          <w:szCs w:val="28"/>
        </w:rPr>
        <w:t>"О направлении методических материалов для обеспечения информационной безопасности детей при использовании ресурсов сети Интернет"</w:t>
      </w:r>
    </w:p>
    <w:p w:rsidR="004B28D0" w:rsidRDefault="009441D9"/>
    <w:sectPr w:rsidR="004B28D0" w:rsidSect="00CF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D9"/>
    <w:rsid w:val="001203CA"/>
    <w:rsid w:val="009441D9"/>
    <w:rsid w:val="00CD0A76"/>
    <w:rsid w:val="00C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Krokoz™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2021-03-22T13:34:00Z</dcterms:created>
  <dcterms:modified xsi:type="dcterms:W3CDTF">2021-03-22T13:35:00Z</dcterms:modified>
</cp:coreProperties>
</file>