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5D" w:rsidRPr="00A835FC" w:rsidRDefault="00B6245D" w:rsidP="00B6245D">
      <w:pPr>
        <w:spacing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 xml:space="preserve">Федеральный </w:t>
      </w:r>
      <w:hyperlink r:id="rId5" w:history="1">
        <w:r w:rsidRPr="00A835FC">
          <w:rPr>
            <w:rFonts w:ascii="Times New Roman" w:hAnsi="Times New Roman" w:cs="Times New Roman"/>
            <w:color w:val="0000FF"/>
            <w:sz w:val="32"/>
            <w:szCs w:val="32"/>
          </w:rPr>
          <w:t>закон</w:t>
        </w:r>
      </w:hyperlink>
      <w:r w:rsidRPr="00A835FC">
        <w:rPr>
          <w:rFonts w:ascii="Times New Roman" w:hAnsi="Times New Roman" w:cs="Times New Roman"/>
          <w:sz w:val="32"/>
          <w:szCs w:val="32"/>
        </w:rPr>
        <w:t xml:space="preserve"> от 04.06.2018 N 145-ФЗ</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изменения в статью 2 Федерального закона "Об антикоррупционной экспертизе нормативных правовых актов и проектов нормативных правовых актов"</w:t>
      </w:r>
    </w:p>
    <w:p w:rsidR="00B6245D" w:rsidRPr="00A835FC" w:rsidRDefault="00B6245D" w:rsidP="00B6245D">
      <w:pPr>
        <w:spacing w:after="1" w:line="220" w:lineRule="atLeast"/>
        <w:ind w:firstLine="540"/>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b/>
          <w:sz w:val="32"/>
          <w:szCs w:val="32"/>
        </w:rPr>
        <w:t xml:space="preserve">В целях устранения </w:t>
      </w:r>
      <w:proofErr w:type="spellStart"/>
      <w:r w:rsidRPr="00A835FC">
        <w:rPr>
          <w:rFonts w:ascii="Times New Roman" w:hAnsi="Times New Roman" w:cs="Times New Roman"/>
          <w:b/>
          <w:sz w:val="32"/>
          <w:szCs w:val="32"/>
        </w:rPr>
        <w:t>коррупциогенных</w:t>
      </w:r>
      <w:proofErr w:type="spellEnd"/>
      <w:r w:rsidRPr="00A835FC">
        <w:rPr>
          <w:rFonts w:ascii="Times New Roman" w:hAnsi="Times New Roman" w:cs="Times New Roman"/>
          <w:b/>
          <w:sz w:val="32"/>
          <w:szCs w:val="32"/>
        </w:rPr>
        <w:t xml:space="preserve"> факторов проекты нормативных правовых актов подлежат оценке во взаимосвязи с другими нормативными правовыми актами</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Одним из названных в статье 2 Федерального закона "Об антикоррупционной экспертизе нормативных правовых актов и проектов нормативных правовых актов" пяти принципов организации антикоррупционной экспертизы нормативных правовых актов (проектов нормативных правовых актов), не содержащим указание на проекты нормативных правовых актов, является оценка нормативного правового акта во взаимосвязи с другими нормативными правовыми актами.</w:t>
      </w:r>
      <w:proofErr w:type="gramEnd"/>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Однако все принимаемые и действующие нормативные правовые акты обладают и общими, и специфическими чертами, находятся в строгой зависимости (взаимосвязи) друг от друга. Игнорирование этого факта снижает эффект правотворческой и правоприменительной деятельности, затрудняет формирование целостного нормативного правового акта, доступного, понятного для граждан, должностных лиц и специалистов.</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В этой связи настоящим Федеральным законом в пункт 2 статьи 2 Федерального закона "Об антикоррупционной экспертизе нормативных правовых актов и проектов нормативных правовых актов" внесено дополнение, согласно которому оценке во взаимосвязи с другими нормативными правовыми актами подлежит и проект нормативного правового акта.</w:t>
      </w:r>
    </w:p>
    <w:p w:rsidR="006B518D" w:rsidRDefault="006B518D" w:rsidP="00B6245D">
      <w:pPr>
        <w:spacing w:after="1" w:line="220" w:lineRule="atLeast"/>
        <w:ind w:left="540"/>
        <w:jc w:val="both"/>
        <w:rPr>
          <w:rFonts w:ascii="Times New Roman" w:hAnsi="Times New Roman" w:cs="Times New Roman"/>
          <w:sz w:val="32"/>
          <w:szCs w:val="32"/>
        </w:rPr>
      </w:pPr>
    </w:p>
    <w:p w:rsidR="00B6245D" w:rsidRPr="00A835FC" w:rsidRDefault="00B6245D" w:rsidP="00B6245D">
      <w:pPr>
        <w:spacing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 xml:space="preserve">Федеральный </w:t>
      </w:r>
      <w:hyperlink r:id="rId6" w:history="1">
        <w:r w:rsidRPr="00A835FC">
          <w:rPr>
            <w:rFonts w:ascii="Times New Roman" w:hAnsi="Times New Roman" w:cs="Times New Roman"/>
            <w:color w:val="0000FF"/>
            <w:sz w:val="32"/>
            <w:szCs w:val="32"/>
          </w:rPr>
          <w:t>закон</w:t>
        </w:r>
      </w:hyperlink>
      <w:r w:rsidRPr="00A835FC">
        <w:rPr>
          <w:rFonts w:ascii="Times New Roman" w:hAnsi="Times New Roman" w:cs="Times New Roman"/>
          <w:sz w:val="32"/>
          <w:szCs w:val="32"/>
        </w:rPr>
        <w:t xml:space="preserve"> от 04.06.2018 N 135-ФЗ</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изменений в статью 17.1 Федерального закона "О защите конкуренции"</w:t>
      </w:r>
    </w:p>
    <w:p w:rsidR="00B6245D" w:rsidRPr="00A835FC" w:rsidRDefault="00B6245D" w:rsidP="00B6245D">
      <w:pPr>
        <w:spacing w:after="1" w:line="220" w:lineRule="atLeast"/>
        <w:ind w:firstLine="540"/>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b/>
          <w:sz w:val="32"/>
          <w:szCs w:val="32"/>
        </w:rPr>
        <w:t xml:space="preserve">Скорректирован порядок заключения договоров аренды и безвозмездного пользования в отношении имущества, </w:t>
      </w:r>
      <w:r w:rsidRPr="00A835FC">
        <w:rPr>
          <w:rFonts w:ascii="Times New Roman" w:hAnsi="Times New Roman" w:cs="Times New Roman"/>
          <w:b/>
          <w:sz w:val="32"/>
          <w:szCs w:val="32"/>
        </w:rPr>
        <w:lastRenderedPageBreak/>
        <w:t>закрепленного (не закрепленного) за государственными (муниципальными) автономными учреждениями</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Федеральным законом от 26.07.2006 N 135-ФЗ "О защите конкуренции" предусмотрено заключение договоров аренды и договоров безвозмездного пользования имуществом, закрепленным (не закрепленным) за государственными (муниципальными) учреждениями, без проведения торгов с лицом, с которым по результатам конкурса или аукциона, проведенных в соответствии с Федеральным законом от 05.04.2013 N 44-ФЗ "О контрактной системе в сфере закупок товаров, работ, услуг для обеспечения государственных и</w:t>
      </w:r>
      <w:proofErr w:type="gramEnd"/>
      <w:r w:rsidRPr="00A835FC">
        <w:rPr>
          <w:rFonts w:ascii="Times New Roman" w:hAnsi="Times New Roman" w:cs="Times New Roman"/>
          <w:sz w:val="32"/>
          <w:szCs w:val="32"/>
        </w:rPr>
        <w:t xml:space="preserve"> муниципальных нужд" (далее - Закон о контрактной системе), заключен государственный (муниципальный) контракт. Предоставление указанного имущества должно осуществляться в целях исполнения государственных (муниципальных) контрактов, возможность заключения таких договоров должна быть предусмотрена конкурсной документацией (документацией об аукционе).</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При этом в сферу действия Закона о контрактной системе не попадают государственные (муниципальные) автономные учреждения. Регулирование закупок товаров, работ, услуг автономными учреждениями осуществляется в соответствии с Федеральным законом от 18.07.2001 N 223-ФЗ "О закупках товаров, работ, услуг отдельными видами юридических лиц" (далее - Закон о закупках), которым также предусмотрен конкурентный механизм осуществления закупок.</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xml:space="preserve">Вместе с тем Федеральным законом N 135-ФЗ "О защите конкуренции" исключается возможность перехода прав владения и (или) пользования в отношении государственного (муниципального) имущества в случае, если с лицом по результатам конкурса (аукциона), проведенного в соответствии с Законом о закупках, заключен гражданско-правовой договор. В ситуации, когда государственное (муниципальное) автономное учреждение закупает определенные работы или услуги и для этого необходимо предоставление государственного (муниципального) имущества, закрепленного за таким учреждением, требуется не только определить исполнителя работ (услуг) в соответствии с положениями Закона о закупках, но и передать необходимое </w:t>
      </w:r>
      <w:r w:rsidRPr="00A835FC">
        <w:rPr>
          <w:rFonts w:ascii="Times New Roman" w:hAnsi="Times New Roman" w:cs="Times New Roman"/>
          <w:sz w:val="32"/>
          <w:szCs w:val="32"/>
        </w:rPr>
        <w:lastRenderedPageBreak/>
        <w:t>государственное (муниципальное) имущество на основании второго конкурса (аукциона).</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Подписанным Федеральным законом предусматривается возможность заключения договора аренды или безвозмездного пользования имуществом, закрепленным (не закрепленным) за государственными (муниципальными) учреждениями, без проведения торгов с лицом, договор с которым заключен по результатам конкурса или аукциона, проведенных в соответствии с Законом о закупках.</w:t>
      </w:r>
    </w:p>
    <w:p w:rsidR="006B518D" w:rsidRDefault="006B518D" w:rsidP="00B6245D">
      <w:pPr>
        <w:spacing w:after="1" w:line="220" w:lineRule="atLeast"/>
        <w:ind w:left="540"/>
        <w:jc w:val="both"/>
        <w:rPr>
          <w:rFonts w:ascii="Times New Roman" w:hAnsi="Times New Roman" w:cs="Times New Roman"/>
          <w:sz w:val="32"/>
          <w:szCs w:val="32"/>
        </w:rPr>
      </w:pPr>
    </w:p>
    <w:p w:rsidR="00B6245D" w:rsidRPr="00A835FC" w:rsidRDefault="00B6245D" w:rsidP="00B6245D">
      <w:pPr>
        <w:spacing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 xml:space="preserve">Федеральный </w:t>
      </w:r>
      <w:hyperlink r:id="rId7" w:history="1">
        <w:r w:rsidRPr="00A835FC">
          <w:rPr>
            <w:rFonts w:ascii="Times New Roman" w:hAnsi="Times New Roman" w:cs="Times New Roman"/>
            <w:color w:val="0000FF"/>
            <w:sz w:val="32"/>
            <w:szCs w:val="32"/>
          </w:rPr>
          <w:t>закон</w:t>
        </w:r>
      </w:hyperlink>
      <w:r w:rsidRPr="00A835FC">
        <w:rPr>
          <w:rFonts w:ascii="Times New Roman" w:hAnsi="Times New Roman" w:cs="Times New Roman"/>
          <w:sz w:val="32"/>
          <w:szCs w:val="32"/>
        </w:rPr>
        <w:t xml:space="preserve"> от 04.06.2018 N 146-ФЗ</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изменения в статью 2 Федерального закона "Об организации предоставления государственных и муниципальных услуг"</w:t>
      </w:r>
    </w:p>
    <w:p w:rsidR="00B6245D" w:rsidRPr="00A835FC" w:rsidRDefault="00B6245D" w:rsidP="00B6245D">
      <w:pPr>
        <w:spacing w:after="1" w:line="220" w:lineRule="atLeast"/>
        <w:ind w:firstLine="540"/>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b/>
          <w:sz w:val="32"/>
          <w:szCs w:val="32"/>
        </w:rPr>
        <w:t>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к вопросам местного значения и переданным государственным полномочиям, отнесена к муниципальным услугам</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Согласно пункту 1 статьи 2 Федерального закона от 27.07.2010 N 210-ФЗ "Об организации предоставления государственных и муниципальных услуг"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РФ,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РФ - деятельность по реализации функций соответственно федерального органа исполнительной</w:t>
      </w:r>
      <w:proofErr w:type="gramEnd"/>
      <w:r w:rsidRPr="00A835FC">
        <w:rPr>
          <w:rFonts w:ascii="Times New Roman" w:hAnsi="Times New Roman" w:cs="Times New Roman"/>
          <w:sz w:val="32"/>
          <w:szCs w:val="32"/>
        </w:rPr>
        <w:t xml:space="preserve"> власти, государственного внебюджетного фонда, исполнительного органа государственной власти субъекта РФ, а также органа местного самоуправления при осуществлении отдельных переданных государственных полномочий, которая осуществляется по запросам заявителей в пределах установленных нормативными правовыми актами РФ и нормативными правовыми актами субъектов РФ полномочий органов, предоставляющих государственные услуги.</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lastRenderedPageBreak/>
        <w:t>В свою очередь, муниципальной услугой, предоставляемой органом местного самоуправления, является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исключительно по решению вопросов местного значения.</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Таким образом, деятельность по реализации функций органа местного самоуправления, которая осуществляется по запросам заявителей, в пределах полномочий, не относящихся ни к вопросам местного значения ни к переданным государственным полномочиям (то есть по реализации функций, предусмотренных статьями 14.1, 15.1, 16.1, частями 4.1 и 5 статьи 20 Федерального закона от 06.10.2003 N 131-ФЗ "Об общих принципах организации местного самоуправления в Российской Федерации</w:t>
      </w:r>
      <w:proofErr w:type="gramEnd"/>
      <w:r w:rsidRPr="00A835FC">
        <w:rPr>
          <w:rFonts w:ascii="Times New Roman" w:hAnsi="Times New Roman" w:cs="Times New Roman"/>
          <w:sz w:val="32"/>
          <w:szCs w:val="32"/>
        </w:rPr>
        <w:t>"), не подпадает ни под понятие муниципальной, ни под понятие государственной услуги.</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Настоящим Федеральным законом однозначно установлено, что деятельность по реализации указанных полномочий относится к муниципальным услугам.</w:t>
      </w:r>
    </w:p>
    <w:p w:rsidR="006B518D" w:rsidRDefault="006B518D" w:rsidP="00B6245D">
      <w:pPr>
        <w:spacing w:after="1" w:line="220" w:lineRule="atLeast"/>
        <w:ind w:left="540"/>
        <w:jc w:val="both"/>
      </w:pPr>
    </w:p>
    <w:p w:rsidR="00B6245D" w:rsidRPr="00A835FC" w:rsidRDefault="006B518D" w:rsidP="00B6245D">
      <w:pPr>
        <w:spacing w:after="1" w:line="220" w:lineRule="atLeast"/>
        <w:ind w:left="540"/>
        <w:jc w:val="both"/>
        <w:rPr>
          <w:rFonts w:ascii="Times New Roman" w:hAnsi="Times New Roman" w:cs="Times New Roman"/>
          <w:sz w:val="32"/>
          <w:szCs w:val="32"/>
        </w:rPr>
      </w:pPr>
      <w:hyperlink r:id="rId8" w:history="1">
        <w:r w:rsidR="00B6245D" w:rsidRPr="00A835FC">
          <w:rPr>
            <w:rFonts w:ascii="Times New Roman" w:hAnsi="Times New Roman" w:cs="Times New Roman"/>
            <w:color w:val="0000FF"/>
            <w:sz w:val="32"/>
            <w:szCs w:val="32"/>
          </w:rPr>
          <w:t>Постановление</w:t>
        </w:r>
      </w:hyperlink>
      <w:r w:rsidR="00B6245D" w:rsidRPr="00A835FC">
        <w:rPr>
          <w:rFonts w:ascii="Times New Roman" w:hAnsi="Times New Roman" w:cs="Times New Roman"/>
          <w:sz w:val="32"/>
          <w:szCs w:val="32"/>
        </w:rPr>
        <w:t xml:space="preserve"> Правительства РФ от 31.05.2018 N 632</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изменений в Правила ведения реестра контрактов, заключенных заказчиками"</w:t>
      </w:r>
    </w:p>
    <w:p w:rsidR="00B6245D" w:rsidRPr="00A835FC" w:rsidRDefault="00B6245D" w:rsidP="00B6245D">
      <w:pPr>
        <w:spacing w:after="1" w:line="220" w:lineRule="atLeast"/>
        <w:ind w:firstLine="540"/>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b/>
          <w:sz w:val="32"/>
          <w:szCs w:val="32"/>
        </w:rPr>
        <w:t>Уточнен состав информации о контрактах, заключенных заказчиками, включаемой в реестр контрактов</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Постановлением, в частности:</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уточняется, что в реестр контрактов, заключенных заказчиками, включается копия заключенного контракта, подписанная усиленной квалифицированной электронной подписью заказчика и копия документа о согласовании контрольным органом в сфере закупок заключения контракта с единственным поставщиком (подрядчиком, исполнителем);</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с 3 до 5 рабочих дней увеличивается срок для направления заказчиком информации для включения в реестр контрактов;</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lastRenderedPageBreak/>
        <w:t>устанавливается, что в случаях,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 информация и документы, включаемые в реестр контрактов, на официальном сайте единой информационной системы в сфере закупок не размещаются.</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Постановление вступает в силу с 1 июля 2018 года.</w:t>
      </w:r>
    </w:p>
    <w:p w:rsidR="006B518D" w:rsidRDefault="006B518D" w:rsidP="00B6245D">
      <w:pPr>
        <w:spacing w:after="1" w:line="220" w:lineRule="atLeast"/>
        <w:ind w:left="540"/>
        <w:jc w:val="both"/>
      </w:pPr>
    </w:p>
    <w:p w:rsidR="00B6245D" w:rsidRPr="00A835FC" w:rsidRDefault="006B518D" w:rsidP="00B6245D">
      <w:pPr>
        <w:spacing w:after="1" w:line="220" w:lineRule="atLeast"/>
        <w:ind w:left="540"/>
        <w:jc w:val="both"/>
        <w:rPr>
          <w:rFonts w:ascii="Times New Roman" w:hAnsi="Times New Roman" w:cs="Times New Roman"/>
          <w:sz w:val="32"/>
          <w:szCs w:val="32"/>
        </w:rPr>
      </w:pPr>
      <w:hyperlink r:id="rId9" w:history="1">
        <w:r w:rsidR="00B6245D" w:rsidRPr="00A835FC">
          <w:rPr>
            <w:rFonts w:ascii="Times New Roman" w:hAnsi="Times New Roman" w:cs="Times New Roman"/>
            <w:color w:val="0000FF"/>
            <w:sz w:val="32"/>
            <w:szCs w:val="32"/>
          </w:rPr>
          <w:t>Закон</w:t>
        </w:r>
      </w:hyperlink>
      <w:r w:rsidR="00B6245D" w:rsidRPr="00A835FC">
        <w:rPr>
          <w:rFonts w:ascii="Times New Roman" w:hAnsi="Times New Roman" w:cs="Times New Roman"/>
          <w:sz w:val="32"/>
          <w:szCs w:val="32"/>
        </w:rPr>
        <w:t xml:space="preserve"> г. Москвы от 17.05.2018 N 11</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изменений в статьи 4 и 7 Закона города Москвы от 17 января 2001 года N 3 "Об обеспечении беспрепятственного доступа инвалидов и иных маломобильных граждан к объектам социальной, транспортной и инженерной инфраструктур города Москвы"</w:t>
      </w:r>
    </w:p>
    <w:p w:rsidR="00B6245D" w:rsidRPr="00A835FC" w:rsidRDefault="00B6245D" w:rsidP="00B6245D">
      <w:pPr>
        <w:spacing w:after="1" w:line="220" w:lineRule="atLeast"/>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proofErr w:type="gramStart"/>
      <w:r w:rsidRPr="00A835FC">
        <w:rPr>
          <w:rFonts w:ascii="Times New Roman" w:hAnsi="Times New Roman" w:cs="Times New Roman"/>
          <w:sz w:val="32"/>
          <w:szCs w:val="32"/>
        </w:rPr>
        <w:t>Уточнено, что на каждой стоянке (остановке) транспортных средств, в том числе около объектов социальной, транспортной и инженерной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должно выделяться не менее 10 процентов мест (но не менее одного места) для бесплатной парковки транспортных средств, управляемых инвалидами I</w:t>
      </w:r>
      <w:proofErr w:type="gramEnd"/>
      <w:r w:rsidRPr="00A835FC">
        <w:rPr>
          <w:rFonts w:ascii="Times New Roman" w:hAnsi="Times New Roman" w:cs="Times New Roman"/>
          <w:sz w:val="32"/>
          <w:szCs w:val="32"/>
        </w:rPr>
        <w:t>,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xml:space="preserve">Также скорректированы положения о </w:t>
      </w:r>
      <w:proofErr w:type="gramStart"/>
      <w:r w:rsidRPr="00A835FC">
        <w:rPr>
          <w:rFonts w:ascii="Times New Roman" w:hAnsi="Times New Roman" w:cs="Times New Roman"/>
          <w:sz w:val="32"/>
          <w:szCs w:val="32"/>
        </w:rPr>
        <w:t>контроле за</w:t>
      </w:r>
      <w:proofErr w:type="gramEnd"/>
      <w:r w:rsidRPr="00A835FC">
        <w:rPr>
          <w:rFonts w:ascii="Times New Roman" w:hAnsi="Times New Roman" w:cs="Times New Roman"/>
          <w:sz w:val="32"/>
          <w:szCs w:val="32"/>
        </w:rPr>
        <w:t xml:space="preserve"> обеспечением доступа инвалидов и иных маломобильных граждан к объектам социальной, транспортной и инженерной инфраструктур города Москвы.</w:t>
      </w: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B6245D" w:rsidRPr="00A835FC" w:rsidRDefault="006B518D" w:rsidP="00B6245D">
      <w:pPr>
        <w:spacing w:after="1" w:line="220" w:lineRule="atLeast"/>
        <w:ind w:left="540"/>
        <w:jc w:val="both"/>
        <w:rPr>
          <w:rFonts w:ascii="Times New Roman" w:hAnsi="Times New Roman" w:cs="Times New Roman"/>
          <w:sz w:val="32"/>
          <w:szCs w:val="32"/>
        </w:rPr>
      </w:pPr>
      <w:hyperlink r:id="rId10" w:history="1">
        <w:r w:rsidR="00B6245D" w:rsidRPr="00A835FC">
          <w:rPr>
            <w:rFonts w:ascii="Times New Roman" w:hAnsi="Times New Roman" w:cs="Times New Roman"/>
            <w:color w:val="0000FF"/>
            <w:sz w:val="32"/>
            <w:szCs w:val="32"/>
          </w:rPr>
          <w:t>Закон</w:t>
        </w:r>
      </w:hyperlink>
      <w:r w:rsidR="00B6245D" w:rsidRPr="00A835FC">
        <w:rPr>
          <w:rFonts w:ascii="Times New Roman" w:hAnsi="Times New Roman" w:cs="Times New Roman"/>
          <w:sz w:val="32"/>
          <w:szCs w:val="32"/>
        </w:rPr>
        <w:t xml:space="preserve"> г. Москвы от 17.05.2018 N 10</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изменения в статью 6 Закона города Москвы от 30 апреля 2014 года N 18 "О благоустройстве в городе Москве"</w:t>
      </w:r>
    </w:p>
    <w:p w:rsidR="00B6245D" w:rsidRPr="00A835FC" w:rsidRDefault="00B6245D" w:rsidP="00B6245D">
      <w:pPr>
        <w:spacing w:after="1" w:line="220" w:lineRule="atLeast"/>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Внесены дополнения в положения о благоустройстве внешних поверхностей зданий, строений и сооружений.</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Наносить надписи, изображения путем покраски, наклейки, росписи в технике "граффити" и иными способами на внешние поверхности нежилых зданий, строений, сооружений, многоквартирных домов можно только по согласованию с уполномоченным органом исполнительной власти города Москвы и в порядке, установленном Правительством Москвы.</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В случае нанесения таких изображений с нарушением установленного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срок, установленный предписанием уполномоченного органа. Если эта обязанность не будет выполнена указанным лицом в срок, установленный предписанием, или такое лицо неизвестно, то уполномоченный орган выдает соответствующее предписание собственникам (правообладателям) таких нежилых зданий, строений, сооружений, лицам, осуществляющим управление такими многоквартирными домами.</w:t>
      </w:r>
    </w:p>
    <w:p w:rsidR="00B6245D" w:rsidRPr="00A835FC" w:rsidRDefault="00B6245D" w:rsidP="00B6245D">
      <w:pPr>
        <w:spacing w:before="220"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Если собственники (правообладатели) не исполнят это предписание в установленный срок, то такие работы осуществляются за счет средств бюджета города Москвы. При этом если указанные работы будут произведены за счет городского бюджета, то собственники (правообладатели) таких нежилых зданий, строений, сооружений, лица, управляющие такими многоквартирными домами, обязаны перечислить денежные средства за эти работы в бюджет города в течение трех месяцев со дня получения уведомления о завершении работ.</w:t>
      </w: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6B518D" w:rsidRDefault="006B518D" w:rsidP="00B6245D">
      <w:pPr>
        <w:spacing w:after="1" w:line="220" w:lineRule="atLeast"/>
        <w:ind w:left="540"/>
        <w:jc w:val="both"/>
      </w:pPr>
    </w:p>
    <w:p w:rsidR="00B6245D" w:rsidRPr="00A835FC" w:rsidRDefault="006B518D" w:rsidP="00B6245D">
      <w:pPr>
        <w:spacing w:after="1" w:line="220" w:lineRule="atLeast"/>
        <w:ind w:left="540"/>
        <w:jc w:val="both"/>
        <w:rPr>
          <w:rFonts w:ascii="Times New Roman" w:hAnsi="Times New Roman" w:cs="Times New Roman"/>
          <w:sz w:val="32"/>
          <w:szCs w:val="32"/>
        </w:rPr>
      </w:pPr>
      <w:hyperlink r:id="rId11" w:history="1">
        <w:r w:rsidR="00B6245D" w:rsidRPr="00A835FC">
          <w:rPr>
            <w:rFonts w:ascii="Times New Roman" w:hAnsi="Times New Roman" w:cs="Times New Roman"/>
            <w:color w:val="0000FF"/>
            <w:sz w:val="32"/>
            <w:szCs w:val="32"/>
          </w:rPr>
          <w:t>Постановление</w:t>
        </w:r>
      </w:hyperlink>
      <w:r w:rsidR="00B6245D" w:rsidRPr="00A835FC">
        <w:rPr>
          <w:rFonts w:ascii="Times New Roman" w:hAnsi="Times New Roman" w:cs="Times New Roman"/>
          <w:sz w:val="32"/>
          <w:szCs w:val="32"/>
        </w:rPr>
        <w:t xml:space="preserve"> Правительства Москвы от 15.05.2018 N 442-ПП</w:t>
      </w:r>
    </w:p>
    <w:p w:rsidR="00B6245D" w:rsidRPr="00A835FC" w:rsidRDefault="00B6245D" w:rsidP="00B6245D">
      <w:pPr>
        <w:spacing w:before="220" w:after="1" w:line="220" w:lineRule="atLeast"/>
        <w:ind w:left="540"/>
        <w:jc w:val="both"/>
        <w:rPr>
          <w:rFonts w:ascii="Times New Roman" w:hAnsi="Times New Roman" w:cs="Times New Roman"/>
          <w:sz w:val="32"/>
          <w:szCs w:val="32"/>
        </w:rPr>
      </w:pPr>
      <w:r w:rsidRPr="00A835FC">
        <w:rPr>
          <w:rFonts w:ascii="Times New Roman" w:hAnsi="Times New Roman" w:cs="Times New Roman"/>
          <w:sz w:val="32"/>
          <w:szCs w:val="32"/>
        </w:rPr>
        <w:t>"О внесении изменения в постановление Правительства Москвы от 29 июня 2010 г. N 540-ПП"</w:t>
      </w:r>
    </w:p>
    <w:p w:rsidR="00B6245D" w:rsidRPr="00A835FC" w:rsidRDefault="00B6245D" w:rsidP="00B6245D">
      <w:pPr>
        <w:spacing w:after="1" w:line="220" w:lineRule="atLeast"/>
        <w:jc w:val="both"/>
        <w:outlineLvl w:val="0"/>
        <w:rPr>
          <w:rFonts w:ascii="Times New Roman" w:hAnsi="Times New Roman" w:cs="Times New Roman"/>
          <w:sz w:val="32"/>
          <w:szCs w:val="32"/>
        </w:rPr>
      </w:pPr>
    </w:p>
    <w:p w:rsidR="00B6245D" w:rsidRPr="00A835FC" w:rsidRDefault="00B6245D" w:rsidP="00B6245D">
      <w:pPr>
        <w:spacing w:after="1" w:line="220" w:lineRule="atLeast"/>
        <w:ind w:firstLine="540"/>
        <w:jc w:val="both"/>
        <w:rPr>
          <w:rFonts w:ascii="Times New Roman" w:hAnsi="Times New Roman" w:cs="Times New Roman"/>
          <w:sz w:val="32"/>
          <w:szCs w:val="32"/>
        </w:rPr>
      </w:pPr>
      <w:r w:rsidRPr="00A835FC">
        <w:rPr>
          <w:rFonts w:ascii="Times New Roman" w:hAnsi="Times New Roman" w:cs="Times New Roman"/>
          <w:sz w:val="32"/>
          <w:szCs w:val="32"/>
        </w:rPr>
        <w:t xml:space="preserve">Дополнено Положение об управлении объектами нежилого фонда, находящимися в собственности города Москвы. В частности, дополнения касаются порядка расчета арендной платы по договорам аренды, заключаемым по результатам торгов. </w:t>
      </w:r>
      <w:proofErr w:type="gramStart"/>
      <w:r w:rsidRPr="00A835FC">
        <w:rPr>
          <w:rFonts w:ascii="Times New Roman" w:hAnsi="Times New Roman" w:cs="Times New Roman"/>
          <w:sz w:val="32"/>
          <w:szCs w:val="32"/>
        </w:rPr>
        <w:t>Так, установлено, что в случае если торги признаны несостоявшимися и договор аренды не заключен с лицом, подавшим единственную заявку на участие в торгах, с заявителем, признанным единственным участником торгов, или с единственным принявшим участие в торгах его участником, при принятии решения о проведении повторных торгов начальная (минимальная) цена договора аренды объекта нежилого фонда, выставляемого повторно на торги, определяется на 30</w:t>
      </w:r>
      <w:proofErr w:type="gramEnd"/>
      <w:r w:rsidRPr="00A835FC">
        <w:rPr>
          <w:rFonts w:ascii="Times New Roman" w:hAnsi="Times New Roman" w:cs="Times New Roman"/>
          <w:sz w:val="32"/>
          <w:szCs w:val="32"/>
        </w:rPr>
        <w:t xml:space="preserve"> процентов ниже начальной (минимальной) цены, определенной условиями предыдущих торгов.</w:t>
      </w:r>
    </w:p>
    <w:p w:rsidR="009F7F35" w:rsidRDefault="009F7F35">
      <w:bookmarkStart w:id="0" w:name="_GoBack"/>
      <w:bookmarkEnd w:id="0"/>
    </w:p>
    <w:sectPr w:rsidR="009F7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5D"/>
    <w:rsid w:val="006B518D"/>
    <w:rsid w:val="009F7F35"/>
    <w:rsid w:val="00B6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94335765DA73F18AEF99618546ADAB858831B9429867A3E57F85597rAg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DA59A6164EF8C253D53D3402B3A7CDE2E7E4E41ACE82476A4D6A7E1DEwBf3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06FBD21DB006B40B3F6DF0F92510BDA9B976D62DB827F4AF5920AF1F3w8eBH" TargetMode="External"/><Relationship Id="rId11" Type="http://schemas.openxmlformats.org/officeDocument/2006/relationships/hyperlink" Target="consultantplus://offline/ref=E48251FFA1AF8FBF2AB2ECD7F7876FD6430617C976A70B4A6948F1A6AC393932H" TargetMode="External"/><Relationship Id="rId5" Type="http://schemas.openxmlformats.org/officeDocument/2006/relationships/hyperlink" Target="consultantplus://offline/ref=B9A72C680E35C878DB222E66B4B1E676426EDD10AD715A9161500ECB02qCd8H" TargetMode="External"/><Relationship Id="rId10" Type="http://schemas.openxmlformats.org/officeDocument/2006/relationships/hyperlink" Target="consultantplus://offline/ref=50A540D52F8C333B29FA6A732BFBD468E4596AD81EA0717909A2F395455DkF26H" TargetMode="External"/><Relationship Id="rId4" Type="http://schemas.openxmlformats.org/officeDocument/2006/relationships/webSettings" Target="webSettings.xml"/><Relationship Id="rId9" Type="http://schemas.openxmlformats.org/officeDocument/2006/relationships/hyperlink" Target="consultantplus://offline/ref=1EC3C55D73094BB37E802103B756D5FA406D6561AB2BD7E0DEB10C91AA80h7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1846</Words>
  <Characters>10528</Characters>
  <Application>Microsoft Office Word</Application>
  <DocSecurity>0</DocSecurity>
  <Lines>87</Lines>
  <Paragraphs>24</Paragraphs>
  <ScaleCrop>false</ScaleCrop>
  <Company>procrf</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2018-06-22T08:09:00Z</dcterms:created>
  <dcterms:modified xsi:type="dcterms:W3CDTF">2018-06-22T08:45:00Z</dcterms:modified>
</cp:coreProperties>
</file>