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76" w:rsidRDefault="00D14D76" w:rsidP="00D14D76">
      <w:pPr>
        <w:pStyle w:val="Andrew"/>
        <w:ind w:firstLine="0"/>
        <w:rPr>
          <w:b/>
          <w:color w:val="000000" w:themeColor="text1"/>
        </w:rPr>
      </w:pPr>
    </w:p>
    <w:p w:rsidR="000016B6" w:rsidRPr="00220DE8" w:rsidRDefault="000016B6" w:rsidP="000016B6">
      <w:pPr>
        <w:pStyle w:val="Andrew"/>
        <w:jc w:val="center"/>
        <w:rPr>
          <w:b/>
          <w:szCs w:val="28"/>
        </w:rPr>
      </w:pPr>
      <w:r w:rsidRPr="00220DE8">
        <w:rPr>
          <w:b/>
          <w:szCs w:val="28"/>
        </w:rPr>
        <w:t>Условия освобождения от уплаты имущественных налогов для ИП</w:t>
      </w:r>
    </w:p>
    <w:p w:rsidR="000016B6" w:rsidRDefault="000016B6" w:rsidP="000016B6">
      <w:pPr>
        <w:pStyle w:val="Andrew"/>
        <w:rPr>
          <w:szCs w:val="28"/>
        </w:rPr>
      </w:pPr>
    </w:p>
    <w:p w:rsidR="000016B6" w:rsidRPr="003F5FC1" w:rsidRDefault="000016B6" w:rsidP="000016B6">
      <w:pPr>
        <w:pStyle w:val="Andrew"/>
        <w:rPr>
          <w:sz w:val="26"/>
          <w:szCs w:val="26"/>
        </w:rPr>
      </w:pPr>
      <w:r w:rsidRPr="003F5FC1">
        <w:rPr>
          <w:sz w:val="26"/>
          <w:szCs w:val="26"/>
        </w:rPr>
        <w:t xml:space="preserve">УФНС России по г. Москве информирует, что индивидуальные предприниматели, признанные осуществляющими деятельность в соответствующей отрасли российской экономики, в наибольшей степени пострадавшей в условиях ухудшения ситуации в результате распространения новой </w:t>
      </w:r>
      <w:proofErr w:type="spellStart"/>
      <w:r w:rsidRPr="003F5FC1">
        <w:rPr>
          <w:sz w:val="26"/>
          <w:szCs w:val="26"/>
        </w:rPr>
        <w:t>коронавирусной</w:t>
      </w:r>
      <w:proofErr w:type="spellEnd"/>
      <w:r w:rsidRPr="003F5FC1">
        <w:rPr>
          <w:sz w:val="26"/>
          <w:szCs w:val="26"/>
        </w:rPr>
        <w:t xml:space="preserve"> инфекции</w:t>
      </w:r>
      <w:r w:rsidR="00186C0D" w:rsidRPr="003F5FC1">
        <w:rPr>
          <w:sz w:val="26"/>
          <w:szCs w:val="26"/>
        </w:rPr>
        <w:t>,</w:t>
      </w:r>
      <w:r w:rsidRPr="003F5FC1">
        <w:rPr>
          <w:sz w:val="26"/>
          <w:szCs w:val="26"/>
        </w:rPr>
        <w:t xml:space="preserve"> освобождаются от уплаты имущественных налогов физических лиц </w:t>
      </w:r>
      <w:r w:rsidRPr="003F5FC1">
        <w:rPr>
          <w:b/>
          <w:sz w:val="26"/>
          <w:szCs w:val="26"/>
        </w:rPr>
        <w:t xml:space="preserve">за II квартал 2020 года </w:t>
      </w:r>
      <w:r w:rsidRPr="003F5FC1">
        <w:rPr>
          <w:sz w:val="26"/>
          <w:szCs w:val="26"/>
        </w:rPr>
        <w:t>в отношении объектов налогообложения, используемых (предназначенных для использования) в предпринимательской и (или) уставной деятельности.</w:t>
      </w:r>
    </w:p>
    <w:p w:rsidR="000016B6" w:rsidRPr="003F5FC1" w:rsidRDefault="000016B6" w:rsidP="000016B6">
      <w:pPr>
        <w:pStyle w:val="Andrew"/>
        <w:rPr>
          <w:sz w:val="26"/>
          <w:szCs w:val="26"/>
        </w:rPr>
      </w:pPr>
      <w:r w:rsidRPr="003F5FC1">
        <w:rPr>
          <w:sz w:val="26"/>
          <w:szCs w:val="26"/>
        </w:rPr>
        <w:t>Так,</w:t>
      </w:r>
      <w:r w:rsidRPr="003F5FC1">
        <w:rPr>
          <w:b/>
          <w:sz w:val="26"/>
          <w:szCs w:val="26"/>
        </w:rPr>
        <w:t xml:space="preserve"> </w:t>
      </w:r>
      <w:r w:rsidR="00186C0D" w:rsidRPr="003F5FC1">
        <w:rPr>
          <w:sz w:val="26"/>
          <w:szCs w:val="26"/>
        </w:rPr>
        <w:t>о</w:t>
      </w:r>
      <w:r w:rsidRPr="003F5FC1">
        <w:rPr>
          <w:sz w:val="26"/>
          <w:szCs w:val="26"/>
        </w:rPr>
        <w:t xml:space="preserve">свобождение от </w:t>
      </w:r>
      <w:r w:rsidRPr="003F5FC1">
        <w:rPr>
          <w:b/>
          <w:sz w:val="26"/>
          <w:szCs w:val="26"/>
        </w:rPr>
        <w:t>транспортного налога</w:t>
      </w:r>
      <w:r w:rsidRPr="003F5FC1">
        <w:rPr>
          <w:sz w:val="26"/>
          <w:szCs w:val="26"/>
        </w:rPr>
        <w:t xml:space="preserve"> распространяется на любые транспортные средства, используемые (предназначенные для использования) в предпринимательской деятельности. Исключение - маломерные суда, применяемые в некоммерческих целях и зарегистрированные органами ГИМС МЧС России.</w:t>
      </w:r>
    </w:p>
    <w:p w:rsidR="000016B6" w:rsidRPr="003F5FC1" w:rsidRDefault="00186C0D" w:rsidP="000016B6">
      <w:pPr>
        <w:pStyle w:val="Andrew"/>
        <w:rPr>
          <w:sz w:val="26"/>
          <w:szCs w:val="26"/>
        </w:rPr>
      </w:pPr>
      <w:r w:rsidRPr="003F5FC1">
        <w:rPr>
          <w:sz w:val="26"/>
          <w:szCs w:val="26"/>
        </w:rPr>
        <w:t>От</w:t>
      </w:r>
      <w:r w:rsidR="000016B6" w:rsidRPr="003F5FC1">
        <w:rPr>
          <w:sz w:val="26"/>
          <w:szCs w:val="26"/>
        </w:rPr>
        <w:t xml:space="preserve"> </w:t>
      </w:r>
      <w:r w:rsidR="000016B6" w:rsidRPr="003F5FC1">
        <w:rPr>
          <w:b/>
          <w:sz w:val="26"/>
          <w:szCs w:val="26"/>
        </w:rPr>
        <w:t>земельного налога</w:t>
      </w:r>
      <w:r w:rsidR="000016B6" w:rsidRPr="003F5FC1">
        <w:rPr>
          <w:sz w:val="26"/>
          <w:szCs w:val="26"/>
        </w:rPr>
        <w:t xml:space="preserve"> автоматически освобождаются земельные участки, используемые (предназначенные для использования) в предпринимательской деятельности. Исключение - участки с кодами видов разрешенного использования </w:t>
      </w:r>
      <w:hyperlink r:id="rId4" w:history="1">
        <w:r w:rsidR="000016B6" w:rsidRPr="003F5FC1">
          <w:rPr>
            <w:rStyle w:val="a3"/>
            <w:color w:val="auto"/>
            <w:sz w:val="26"/>
            <w:szCs w:val="26"/>
          </w:rPr>
          <w:t>1.16</w:t>
        </w:r>
      </w:hyperlink>
      <w:r w:rsidR="000016B6" w:rsidRPr="003F5FC1">
        <w:rPr>
          <w:sz w:val="26"/>
          <w:szCs w:val="26"/>
        </w:rPr>
        <w:t xml:space="preserve">, </w:t>
      </w:r>
      <w:hyperlink r:id="rId5" w:history="1">
        <w:r w:rsidR="000016B6" w:rsidRPr="003F5FC1">
          <w:rPr>
            <w:rStyle w:val="a3"/>
            <w:color w:val="auto"/>
            <w:sz w:val="26"/>
            <w:szCs w:val="26"/>
          </w:rPr>
          <w:t>1.19</w:t>
        </w:r>
      </w:hyperlink>
      <w:r w:rsidR="000016B6" w:rsidRPr="003F5FC1">
        <w:rPr>
          <w:sz w:val="26"/>
          <w:szCs w:val="26"/>
        </w:rPr>
        <w:t xml:space="preserve">, </w:t>
      </w:r>
      <w:hyperlink r:id="rId6" w:history="1">
        <w:r w:rsidR="000016B6" w:rsidRPr="003F5FC1">
          <w:rPr>
            <w:rStyle w:val="a3"/>
            <w:color w:val="auto"/>
            <w:sz w:val="26"/>
            <w:szCs w:val="26"/>
          </w:rPr>
          <w:t>1.20</w:t>
        </w:r>
      </w:hyperlink>
      <w:r w:rsidR="000016B6" w:rsidRPr="003F5FC1">
        <w:rPr>
          <w:sz w:val="26"/>
          <w:szCs w:val="26"/>
        </w:rPr>
        <w:t xml:space="preserve">, </w:t>
      </w:r>
      <w:hyperlink r:id="rId7" w:history="1">
        <w:r w:rsidR="000016B6" w:rsidRPr="003F5FC1">
          <w:rPr>
            <w:rStyle w:val="a3"/>
            <w:color w:val="auto"/>
            <w:sz w:val="26"/>
            <w:szCs w:val="26"/>
          </w:rPr>
          <w:t>2.1</w:t>
        </w:r>
      </w:hyperlink>
      <w:r w:rsidR="000016B6" w:rsidRPr="003F5FC1">
        <w:rPr>
          <w:sz w:val="26"/>
          <w:szCs w:val="26"/>
        </w:rPr>
        <w:t xml:space="preserve">, </w:t>
      </w:r>
      <w:hyperlink r:id="rId8" w:history="1">
        <w:r w:rsidR="000016B6" w:rsidRPr="003F5FC1">
          <w:rPr>
            <w:rStyle w:val="a3"/>
            <w:color w:val="auto"/>
            <w:sz w:val="26"/>
            <w:szCs w:val="26"/>
          </w:rPr>
          <w:t>2.2</w:t>
        </w:r>
      </w:hyperlink>
      <w:r w:rsidR="000016B6" w:rsidRPr="003F5FC1">
        <w:rPr>
          <w:sz w:val="26"/>
          <w:szCs w:val="26"/>
        </w:rPr>
        <w:t xml:space="preserve">, </w:t>
      </w:r>
      <w:hyperlink r:id="rId9" w:history="1">
        <w:r w:rsidR="000016B6" w:rsidRPr="003F5FC1">
          <w:rPr>
            <w:rStyle w:val="a3"/>
            <w:color w:val="auto"/>
            <w:sz w:val="26"/>
            <w:szCs w:val="26"/>
          </w:rPr>
          <w:t>2.3</w:t>
        </w:r>
      </w:hyperlink>
      <w:r w:rsidR="000016B6" w:rsidRPr="003F5FC1">
        <w:rPr>
          <w:sz w:val="26"/>
          <w:szCs w:val="26"/>
        </w:rPr>
        <w:t xml:space="preserve">, </w:t>
      </w:r>
      <w:hyperlink r:id="rId10" w:history="1">
        <w:r w:rsidR="000016B6" w:rsidRPr="003F5FC1">
          <w:rPr>
            <w:rStyle w:val="a3"/>
            <w:color w:val="auto"/>
            <w:sz w:val="26"/>
            <w:szCs w:val="26"/>
          </w:rPr>
          <w:t>2.7.1</w:t>
        </w:r>
      </w:hyperlink>
      <w:r w:rsidR="000016B6" w:rsidRPr="003F5FC1">
        <w:rPr>
          <w:sz w:val="26"/>
          <w:szCs w:val="26"/>
        </w:rPr>
        <w:t xml:space="preserve">, </w:t>
      </w:r>
      <w:hyperlink r:id="rId11" w:history="1">
        <w:r w:rsidR="000016B6" w:rsidRPr="003F5FC1">
          <w:rPr>
            <w:rStyle w:val="a3"/>
            <w:color w:val="auto"/>
            <w:sz w:val="26"/>
            <w:szCs w:val="26"/>
          </w:rPr>
          <w:t>12.0</w:t>
        </w:r>
      </w:hyperlink>
      <w:r w:rsidR="000016B6" w:rsidRPr="003F5FC1">
        <w:rPr>
          <w:sz w:val="26"/>
          <w:szCs w:val="26"/>
        </w:rPr>
        <w:t xml:space="preserve">, </w:t>
      </w:r>
      <w:hyperlink r:id="rId12" w:history="1">
        <w:r w:rsidR="000016B6" w:rsidRPr="003F5FC1">
          <w:rPr>
            <w:rStyle w:val="a3"/>
            <w:color w:val="auto"/>
            <w:sz w:val="26"/>
            <w:szCs w:val="26"/>
          </w:rPr>
          <w:t>12.3</w:t>
        </w:r>
      </w:hyperlink>
      <w:r w:rsidR="000016B6" w:rsidRPr="003F5FC1">
        <w:rPr>
          <w:sz w:val="26"/>
          <w:szCs w:val="26"/>
        </w:rPr>
        <w:t xml:space="preserve">, </w:t>
      </w:r>
      <w:hyperlink r:id="rId13" w:history="1">
        <w:r w:rsidR="000016B6" w:rsidRPr="003F5FC1">
          <w:rPr>
            <w:rStyle w:val="a3"/>
            <w:color w:val="auto"/>
            <w:sz w:val="26"/>
            <w:szCs w:val="26"/>
          </w:rPr>
          <w:t>13.0</w:t>
        </w:r>
      </w:hyperlink>
      <w:r w:rsidR="000016B6" w:rsidRPr="003F5FC1">
        <w:rPr>
          <w:sz w:val="26"/>
          <w:szCs w:val="26"/>
        </w:rPr>
        <w:t xml:space="preserve">, </w:t>
      </w:r>
      <w:hyperlink r:id="rId14" w:history="1">
        <w:r w:rsidR="000016B6" w:rsidRPr="003F5FC1">
          <w:rPr>
            <w:rStyle w:val="a3"/>
            <w:color w:val="auto"/>
            <w:sz w:val="26"/>
            <w:szCs w:val="26"/>
          </w:rPr>
          <w:t>13.1</w:t>
        </w:r>
      </w:hyperlink>
      <w:r w:rsidR="000016B6" w:rsidRPr="003F5FC1">
        <w:rPr>
          <w:sz w:val="26"/>
          <w:szCs w:val="26"/>
        </w:rPr>
        <w:t xml:space="preserve">, </w:t>
      </w:r>
      <w:hyperlink r:id="rId15" w:history="1">
        <w:r w:rsidR="000016B6" w:rsidRPr="003F5FC1">
          <w:rPr>
            <w:rStyle w:val="a3"/>
            <w:color w:val="auto"/>
            <w:sz w:val="26"/>
            <w:szCs w:val="26"/>
          </w:rPr>
          <w:t>13.2</w:t>
        </w:r>
      </w:hyperlink>
      <w:r w:rsidR="000016B6" w:rsidRPr="003F5FC1">
        <w:rPr>
          <w:sz w:val="26"/>
          <w:szCs w:val="26"/>
        </w:rPr>
        <w:t>, в том числе для ведения личного подсобного хозяйства, садоводства, огородничества, индивидуального жилищного строительства. Для таких участков подтверждением их применения в предпринимательской деятельности могут служить документы, представленные в налоговый орган при рассмотрении заявления о предоставлении налоговой льготы (например, договоры аренды, продажи, возмездного сервитута).</w:t>
      </w:r>
    </w:p>
    <w:p w:rsidR="000016B6" w:rsidRPr="003F5FC1" w:rsidRDefault="000016B6" w:rsidP="000016B6">
      <w:pPr>
        <w:pStyle w:val="Andrew"/>
        <w:rPr>
          <w:sz w:val="26"/>
          <w:szCs w:val="26"/>
        </w:rPr>
      </w:pPr>
      <w:r w:rsidRPr="003F5FC1">
        <w:rPr>
          <w:sz w:val="26"/>
          <w:szCs w:val="26"/>
        </w:rPr>
        <w:t xml:space="preserve">Автоматическое освобождение от </w:t>
      </w:r>
      <w:r w:rsidRPr="003F5FC1">
        <w:rPr>
          <w:b/>
          <w:sz w:val="26"/>
          <w:szCs w:val="26"/>
        </w:rPr>
        <w:t>налога на имущество физических лиц</w:t>
      </w:r>
      <w:r w:rsidRPr="003F5FC1">
        <w:rPr>
          <w:sz w:val="26"/>
          <w:szCs w:val="26"/>
        </w:rPr>
        <w:t xml:space="preserve"> распространяется на все объекты капитального строительства, используемые (предназначенные для использования) в предпринимательской деятельности. Исключение - жилые помещения, </w:t>
      </w:r>
      <w:proofErr w:type="spellStart"/>
      <w:r w:rsidRPr="003F5FC1">
        <w:rPr>
          <w:sz w:val="26"/>
          <w:szCs w:val="26"/>
        </w:rPr>
        <w:t>хозпостройки</w:t>
      </w:r>
      <w:proofErr w:type="spellEnd"/>
      <w:r w:rsidRPr="003F5FC1">
        <w:rPr>
          <w:sz w:val="26"/>
          <w:szCs w:val="26"/>
        </w:rPr>
        <w:t xml:space="preserve"> на участках для ведения личного подсобного хозяйства, огородничества, садоводства или ИЖС, а также индивидуальные гаражи и </w:t>
      </w:r>
      <w:proofErr w:type="spellStart"/>
      <w:r w:rsidRPr="003F5FC1">
        <w:rPr>
          <w:sz w:val="26"/>
          <w:szCs w:val="26"/>
        </w:rPr>
        <w:t>машино-места</w:t>
      </w:r>
      <w:proofErr w:type="spellEnd"/>
      <w:r w:rsidRPr="003F5FC1">
        <w:rPr>
          <w:sz w:val="26"/>
          <w:szCs w:val="26"/>
        </w:rPr>
        <w:t>. Однако эти объекты также могут не облагаться налогом, если их фактическое применение в предпринимательской деятельности будет подтверждено на основании представленных в налоговый орган документов, в том числе при рассмотрении заявления о предоставлении налоговой льготы.</w:t>
      </w:r>
    </w:p>
    <w:p w:rsidR="00186C0D" w:rsidRPr="003F5FC1" w:rsidRDefault="000016B6" w:rsidP="000016B6">
      <w:pPr>
        <w:pStyle w:val="Andrew"/>
        <w:rPr>
          <w:sz w:val="26"/>
          <w:szCs w:val="26"/>
        </w:rPr>
      </w:pPr>
      <w:r w:rsidRPr="003F5FC1">
        <w:rPr>
          <w:sz w:val="26"/>
          <w:szCs w:val="26"/>
        </w:rPr>
        <w:t xml:space="preserve">Указанные льготы предоставляются индивидуальным предпринимателям в </w:t>
      </w:r>
      <w:proofErr w:type="spellStart"/>
      <w:r w:rsidRPr="003F5FC1">
        <w:rPr>
          <w:sz w:val="26"/>
          <w:szCs w:val="26"/>
        </w:rPr>
        <w:t>беззаявительном</w:t>
      </w:r>
      <w:proofErr w:type="spellEnd"/>
      <w:r w:rsidRPr="003F5FC1">
        <w:rPr>
          <w:sz w:val="26"/>
          <w:szCs w:val="26"/>
        </w:rPr>
        <w:t xml:space="preserve"> порядке. Подавать документы в налоговые инспекции не требуется. </w:t>
      </w:r>
    </w:p>
    <w:p w:rsidR="00186C0D" w:rsidRPr="003F5FC1" w:rsidRDefault="000016B6" w:rsidP="00186C0D">
      <w:pPr>
        <w:pStyle w:val="Andrew"/>
        <w:rPr>
          <w:sz w:val="26"/>
          <w:szCs w:val="26"/>
        </w:rPr>
      </w:pPr>
      <w:r w:rsidRPr="003F5FC1">
        <w:rPr>
          <w:sz w:val="26"/>
          <w:szCs w:val="26"/>
        </w:rPr>
        <w:t>Исключением является случаи, когда налоговые органы не располагают обоснованной информацией, подтверждающей фактическое использование недвижимости в предпринимательской деятельности (или цель такого использования недвижимости) за II квартал 2020 года.</w:t>
      </w:r>
      <w:r w:rsidR="00186C0D" w:rsidRPr="003F5FC1">
        <w:rPr>
          <w:sz w:val="26"/>
          <w:szCs w:val="26"/>
        </w:rPr>
        <w:t xml:space="preserve"> В данных ситуациях использование (предназначение для использования) в предпринимательской деятельности будет определено на основании представленных в налоговый орган документов, в том числе при рассмотрении заявления о предоставлении налоговой льготы, направленного в соответствии с </w:t>
      </w:r>
      <w:hyperlink r:id="rId16" w:history="1">
        <w:r w:rsidR="00186C0D" w:rsidRPr="003F5FC1">
          <w:rPr>
            <w:rStyle w:val="a3"/>
            <w:color w:val="000000" w:themeColor="text1"/>
            <w:sz w:val="26"/>
            <w:szCs w:val="26"/>
          </w:rPr>
          <w:t>пунктом 6 статьи 407</w:t>
        </w:r>
      </w:hyperlink>
      <w:r w:rsidR="00186C0D" w:rsidRPr="003F5FC1">
        <w:rPr>
          <w:color w:val="000000" w:themeColor="text1"/>
          <w:sz w:val="26"/>
          <w:szCs w:val="26"/>
        </w:rPr>
        <w:t xml:space="preserve"> </w:t>
      </w:r>
      <w:r w:rsidR="00186C0D" w:rsidRPr="003F5FC1">
        <w:rPr>
          <w:sz w:val="26"/>
          <w:szCs w:val="26"/>
        </w:rPr>
        <w:t>Налогового кодекса Российской Федерации.</w:t>
      </w:r>
    </w:p>
    <w:p w:rsidR="00D14D76" w:rsidRDefault="00D14D76" w:rsidP="00D14D76">
      <w:bookmarkStart w:id="0" w:name="_GoBack"/>
      <w:bookmarkEnd w:id="0"/>
    </w:p>
    <w:sectPr w:rsidR="00D14D76" w:rsidSect="003F5F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4D76"/>
    <w:rsid w:val="000016B6"/>
    <w:rsid w:val="00186C0D"/>
    <w:rsid w:val="003F5FC1"/>
    <w:rsid w:val="00AF09DF"/>
    <w:rsid w:val="00B204D4"/>
    <w:rsid w:val="00D14D76"/>
    <w:rsid w:val="00EA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D76"/>
    <w:rPr>
      <w:strike w:val="0"/>
      <w:dstrike w:val="0"/>
      <w:color w:val="0066B3"/>
      <w:u w:val="none"/>
      <w:effect w:val="none"/>
    </w:rPr>
  </w:style>
  <w:style w:type="paragraph" w:customStyle="1" w:styleId="Andrew">
    <w:name w:val="Andrew"/>
    <w:basedOn w:val="a"/>
    <w:rsid w:val="00D14D7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AD5DE09DD15DFFA5925628F0C6C918F1535559B22DA8339D964E743428D9EC887B3DD1106D3AE07BE5307F1AFBE941F55D397CEEC5A63T1Y2S" TargetMode="External"/><Relationship Id="rId13" Type="http://schemas.openxmlformats.org/officeDocument/2006/relationships/hyperlink" Target="consultantplus://offline/ref=C4FAD5DE09DD15DFFA5925628F0C6C918F1535559B22DA8339D964E743428D9EC887B3DD150ED8F255F1525BB4FFAD951B55D196D2TEYF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FAD5DE09DD15DFFA5925628F0C6C918F1535559B22DA8339D964E743428D9EC887B3D81A5282E251B80653ABFAB28B184BD1T9Y7S" TargetMode="External"/><Relationship Id="rId12" Type="http://schemas.openxmlformats.org/officeDocument/2006/relationships/hyperlink" Target="consultantplus://offline/ref=C4FAD5DE09DD15DFFA5925628F0C6C918F1535559B22DA8339D964E743428D9EC887B3DD1106D1AF02BE5307F1AFBE941F55D397CEEC5A63T1Y2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A1073D801D134F3CB1611100FA5B1B6937ED34D390525CCA190901A09994C106D1617589EA3F037ACFDF2D08BCA301414857F3A5E2CDI2d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FAD5DE09DD15DFFA5925628F0C6C918F1535559B22DA8339D964E743428D9EC887B3DD1503D8F255F1525BB4FFAD951B55D196D2TEYFS" TargetMode="External"/><Relationship Id="rId11" Type="http://schemas.openxmlformats.org/officeDocument/2006/relationships/hyperlink" Target="consultantplus://offline/ref=C4FAD5DE09DD15DFFA5925628F0C6C918F1535559B22DA8339D964E743428D9EC887B3DD1304D8F255F1525BB4FFAD951B55D196D2TEYFS" TargetMode="External"/><Relationship Id="rId5" Type="http://schemas.openxmlformats.org/officeDocument/2006/relationships/hyperlink" Target="consultantplus://offline/ref=C4FAD5DE09DD15DFFA5925628F0C6C918F1535559B22DA8339D964E743428D9EC887B3DD1504D8F255F1525BB4FFAD951B55D196D2TEYFS" TargetMode="External"/><Relationship Id="rId15" Type="http://schemas.openxmlformats.org/officeDocument/2006/relationships/hyperlink" Target="consultantplus://offline/ref=C4FAD5DE09DD15DFFA5925628F0C6C918F1535559B22DA8339D964E743428D9EC887B3DD1402D8F255F1525BB4FFAD951B55D196D2TEYFS" TargetMode="External"/><Relationship Id="rId10" Type="http://schemas.openxmlformats.org/officeDocument/2006/relationships/hyperlink" Target="consultantplus://offline/ref=C4FAD5DE09DD15DFFA5925628F0C6C918F1535559B22DA8339D964E743428D9EC887B3DD170ED8F255F1525BB4FFAD951B55D196D2TEYFS" TargetMode="External"/><Relationship Id="rId4" Type="http://schemas.openxmlformats.org/officeDocument/2006/relationships/hyperlink" Target="consultantplus://offline/ref=C4FAD5DE09DD15DFFA5925628F0C6C918F1535559B22DA8339D964E743428D9EC887B3DD1106D3A00CBE5307F1AFBE941F55D397CEEC5A63T1Y2S" TargetMode="External"/><Relationship Id="rId9" Type="http://schemas.openxmlformats.org/officeDocument/2006/relationships/hyperlink" Target="consultantplus://offline/ref=C4FAD5DE09DD15DFFA5925628F0C6C918F1535559B22DA8339D964E743428D9EC887B3DD100D87F740E00A57B0E4B3940449D394TDY1S" TargetMode="External"/><Relationship Id="rId14" Type="http://schemas.openxmlformats.org/officeDocument/2006/relationships/hyperlink" Target="consultantplus://offline/ref=C4FAD5DE09DD15DFFA5925628F0C6C918F1535559B22DA8339D964E743428D9EC887B3DD1407D8F255F1525BB4FFAD951B55D196D2TEY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Иван Иванов</cp:lastModifiedBy>
  <cp:revision>4</cp:revision>
  <dcterms:created xsi:type="dcterms:W3CDTF">2021-01-20T11:32:00Z</dcterms:created>
  <dcterms:modified xsi:type="dcterms:W3CDTF">2021-03-22T11:20:00Z</dcterms:modified>
</cp:coreProperties>
</file>